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4AEEDF76" w14:textId="17A57E3C" w:rsidR="001D1E8D" w:rsidRDefault="00BC156F" w:rsidP="00FA0067">
            <w:pPr>
              <w:ind w:right="-102"/>
              <w:rPr>
                <w:color w:val="000000" w:themeColor="text1"/>
              </w:rPr>
            </w:pPr>
            <w:r w:rsidRPr="00BC156F">
              <w:rPr>
                <w:color w:val="000000" w:themeColor="text1"/>
              </w:rPr>
              <w:t>2022/23.12.11</w:t>
            </w:r>
          </w:p>
          <w:p w14:paraId="42E87DDE" w14:textId="77777777" w:rsidR="00BC156F" w:rsidRDefault="00BC156F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0D32A51F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BC156F">
              <w:rPr>
                <w:color w:val="000000" w:themeColor="text1"/>
              </w:rPr>
              <w:t>December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7191E44B" w:rsidR="00C22EC7" w:rsidRPr="0019267C" w:rsidRDefault="00BC156F" w:rsidP="00C22EC7">
            <w:r>
              <w:rPr>
                <w:b/>
                <w:bCs/>
              </w:rPr>
              <w:t>November</w:t>
            </w:r>
            <w:r w:rsidR="000A7AC6">
              <w:rPr>
                <w:b/>
                <w:bCs/>
              </w:rPr>
              <w:t xml:space="preserve">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2B045DAA" w14:textId="4DB643D8" w:rsidR="00BC156F" w:rsidRPr="0019267C" w:rsidRDefault="00C22EC7" w:rsidP="00BC156F">
            <w:r>
              <w:t xml:space="preserve">Work for AFF on: </w:t>
            </w:r>
            <w:r w:rsidR="001D1E8D">
              <w:t>1</w:t>
            </w:r>
            <w:r w:rsidR="000A7AC6">
              <w:t xml:space="preserve">, 16, </w:t>
            </w:r>
            <w:r w:rsidR="00BC156F">
              <w:t xml:space="preserve">18, </w:t>
            </w:r>
            <w:r w:rsidR="005A773E">
              <w:t>2</w:t>
            </w:r>
            <w:r w:rsidR="00BC156F">
              <w:t>1</w:t>
            </w:r>
            <w:r w:rsidR="005A773E">
              <w:t xml:space="preserve">, </w:t>
            </w:r>
            <w:r w:rsidR="000A7AC6">
              <w:t>2</w:t>
            </w:r>
            <w:r w:rsidR="001D1E8D">
              <w:t>4</w:t>
            </w:r>
            <w:r w:rsidR="000A7AC6">
              <w:t xml:space="preserve">, </w:t>
            </w:r>
            <w:r w:rsidR="00BC156F">
              <w:t xml:space="preserve">25, </w:t>
            </w:r>
            <w:r w:rsidR="00CF4238">
              <w:t>2</w:t>
            </w:r>
            <w:r w:rsidR="00BC156F">
              <w:t>8</w:t>
            </w:r>
            <w:r w:rsidR="00CB78F5" w:rsidRPr="006347DA">
              <w:t xml:space="preserve"> </w:t>
            </w:r>
            <w:r w:rsidR="00BC156F">
              <w:t>Nov</w:t>
            </w:r>
            <w:r w:rsidR="00BC156F" w:rsidRPr="00BC156F">
              <w:t>ember 2022</w:t>
            </w:r>
          </w:p>
          <w:p w14:paraId="7EABC6DD" w14:textId="618A17A6" w:rsidR="00C22EC7" w:rsidRDefault="00C22EC7" w:rsidP="00C22EC7"/>
          <w:p w14:paraId="53D3E3FC" w14:textId="77777777" w:rsidR="00C22EC7" w:rsidRDefault="00C22EC7" w:rsidP="00C22EC7"/>
          <w:p w14:paraId="6109F67B" w14:textId="7601EB6D" w:rsidR="00C22EC7" w:rsidRPr="006347DA" w:rsidRDefault="00C22EC7" w:rsidP="00C22EC7">
            <w:r w:rsidRPr="006347DA">
              <w:t xml:space="preserve">Total </w:t>
            </w:r>
            <w:r w:rsidR="00BC156F">
              <w:t xml:space="preserve">10.25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3577E8F7" w14:textId="77777777" w:rsidR="00A961E1" w:rsidRDefault="00A961E1" w:rsidP="00C22EC7"/>
          <w:p w14:paraId="289A03F7" w14:textId="3AE1FC47" w:rsidR="00262209" w:rsidRDefault="005A773E" w:rsidP="00C22EC7">
            <w:r>
              <w:t xml:space="preserve">I have a credit of </w:t>
            </w:r>
            <w:r w:rsidR="00BC156F">
              <w:t>7.25</w:t>
            </w:r>
            <w:r w:rsidR="00262209">
              <w:t xml:space="preserve"> hours </w:t>
            </w:r>
            <w:r w:rsidR="00FA587D">
              <w:t xml:space="preserve">of extra hours worked previous months </w:t>
            </w:r>
            <w:r>
              <w:t xml:space="preserve">and will use </w:t>
            </w:r>
            <w:r w:rsidR="00BC156F">
              <w:t xml:space="preserve">3.75 </w:t>
            </w:r>
            <w:r>
              <w:t>hours for this invoice</w:t>
            </w:r>
            <w:r w:rsidR="00314640">
              <w:t xml:space="preserve"> to bring it to 14 hours </w:t>
            </w:r>
            <w:r w:rsidR="00FA587D">
              <w:t xml:space="preserve">billed </w:t>
            </w:r>
            <w:r w:rsidR="00314640">
              <w:t xml:space="preserve">for the month.  I will </w:t>
            </w:r>
            <w:r w:rsidR="00262209">
              <w:t>carr</w:t>
            </w:r>
            <w:r w:rsidR="00314640">
              <w:t xml:space="preserve">y </w:t>
            </w:r>
            <w:r w:rsidR="00262209">
              <w:t xml:space="preserve">forward </w:t>
            </w:r>
            <w:r w:rsidR="00314640">
              <w:t>the remaining</w:t>
            </w:r>
            <w:r w:rsidR="00262209">
              <w:t xml:space="preserve"> credit </w:t>
            </w:r>
            <w:r w:rsidR="00314640">
              <w:t xml:space="preserve">of </w:t>
            </w:r>
            <w:r w:rsidR="00BC156F">
              <w:t>3.5</w:t>
            </w:r>
            <w:r w:rsidR="00A961E1">
              <w:t xml:space="preserve"> hours.</w:t>
            </w:r>
          </w:p>
          <w:p w14:paraId="12ABAA09" w14:textId="2DAB8856" w:rsidR="00A961E1" w:rsidRPr="0019267C" w:rsidRDefault="00A961E1" w:rsidP="00C22EC7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5A9A8ED7" w:rsidR="00C22EC7" w:rsidRPr="0019267C" w:rsidRDefault="00C22EC7" w:rsidP="00B67EDA">
            <w:pPr>
              <w:jc w:val="right"/>
            </w:pPr>
            <w:r>
              <w:t>£4</w:t>
            </w:r>
            <w:r w:rsidR="00C15445">
              <w:t>20</w:t>
            </w:r>
            <w:r>
              <w:t>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117967"/>
    <w:rsid w:val="0019267C"/>
    <w:rsid w:val="001D1E8D"/>
    <w:rsid w:val="00236836"/>
    <w:rsid w:val="00262209"/>
    <w:rsid w:val="002A4F1F"/>
    <w:rsid w:val="002C2172"/>
    <w:rsid w:val="002F7168"/>
    <w:rsid w:val="00314640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A058C"/>
    <w:rsid w:val="005A773E"/>
    <w:rsid w:val="005E05F8"/>
    <w:rsid w:val="00611781"/>
    <w:rsid w:val="00632A8A"/>
    <w:rsid w:val="006347DA"/>
    <w:rsid w:val="00665CFF"/>
    <w:rsid w:val="006779C7"/>
    <w:rsid w:val="006B4B50"/>
    <w:rsid w:val="006F7012"/>
    <w:rsid w:val="008975EB"/>
    <w:rsid w:val="008D1E2D"/>
    <w:rsid w:val="008F2EEF"/>
    <w:rsid w:val="00930D92"/>
    <w:rsid w:val="009C3F21"/>
    <w:rsid w:val="009F6B54"/>
    <w:rsid w:val="00A961E1"/>
    <w:rsid w:val="00AB29FF"/>
    <w:rsid w:val="00B41771"/>
    <w:rsid w:val="00B67EDA"/>
    <w:rsid w:val="00B841E8"/>
    <w:rsid w:val="00BC156F"/>
    <w:rsid w:val="00C15445"/>
    <w:rsid w:val="00C22EC7"/>
    <w:rsid w:val="00C3386B"/>
    <w:rsid w:val="00C40C9F"/>
    <w:rsid w:val="00C47BEE"/>
    <w:rsid w:val="00C56FC4"/>
    <w:rsid w:val="00CB78F5"/>
    <w:rsid w:val="00CF4238"/>
    <w:rsid w:val="00D15754"/>
    <w:rsid w:val="00D222F8"/>
    <w:rsid w:val="00D75B2B"/>
    <w:rsid w:val="00DD3AD0"/>
    <w:rsid w:val="00E50845"/>
    <w:rsid w:val="00E515E0"/>
    <w:rsid w:val="00EE5C80"/>
    <w:rsid w:val="00F55A00"/>
    <w:rsid w:val="00FA0067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3</cp:revision>
  <dcterms:created xsi:type="dcterms:W3CDTF">2022-11-30T16:44:00Z</dcterms:created>
  <dcterms:modified xsi:type="dcterms:W3CDTF">2022-11-30T16:49:00Z</dcterms:modified>
</cp:coreProperties>
</file>